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00000">
      <w:pPr>
        <w:ind w:left="0" w:firstLine="709"/>
        <w:contextualSpacing/>
        <w:jc w:val="both"/>
        <w:rPr>
          <w:b/>
        </w:rPr>
      </w:pPr>
      <w:r>
        <w:rPr>
          <w:b/>
        </w:rPr>
        <w:t>Прокуратура Майкопского района направила в суд уголовное дело в отношении местного жителя, обвиняемого в умышленном повреждении чужого имущества, а также угрозе убийством.</w:t>
      </w:r>
    </w:p>
    <w:p w14:paraId="35000000">
      <w:pPr>
        <w:ind w:left="0" w:firstLine="709"/>
        <w:contextualSpacing/>
        <w:jc w:val="both"/>
        <w:rPr>
          <w:b/>
        </w:rPr>
      </w:pPr>
    </w:p>
    <w:p w14:paraId="36000000">
      <w:pPr>
        <w:ind w:left="0" w:firstLine="709"/>
        <w:contextualSpacing/>
        <w:jc w:val="both"/>
      </w:pPr>
      <w:r>
        <w:t>Прокуратура Майкопского района утвердила обвинительное заключение по уголовном</w:t>
      </w:r>
      <w:bookmarkStart w:id="0" w:name="_GoBack"/>
      <w:bookmarkEnd w:id="0"/>
      <w:r>
        <w:t>у делу в отношении 32-летнего местного жителя. Он обвиняется в совершении преступлений, предусмотренных ч. 1 ст. 167 УК РФ (умышленное уничтожение чужого имущества, если эти деяния повлекли причинение значительного ущерба) и ч. 1 ст. 119 УК РФ (</w:t>
      </w:r>
      <w:r>
        <w:rPr>
          <w:b w:val="0"/>
        </w:rPr>
        <w:t>угроза убийством или причинением</w:t>
      </w:r>
      <w:r>
        <w:t xml:space="preserve"> тяжкого вреда здоровью, если имелись основания опасаться осуществления этой угрозы).</w:t>
      </w:r>
    </w:p>
    <w:p w14:paraId="37000000">
      <w:pPr>
        <w:ind w:left="0" w:firstLine="709"/>
        <w:contextualSpacing/>
        <w:jc w:val="both"/>
      </w:pPr>
      <w:r>
        <w:t>По версии дознания, 08.08.2025 в ночное время у обвиняемого, находящегося в состоянии алкогольного опьянения, произошел конфликт с водителем такси, реализуя внезапно возникший преступный умысел, направленный на повреждение чужого имущества, обвиняемый действуя умышлено на почве сложившихся неприязненных отношений бросил в лобовое стекло автомобиля «KIA RIO», на котором передвигался потерпевший, бутылку из-под алкогольного напитка, после чего приставил к шее водителя такси хозяйственный нож и стал высказывать угрозы убийством путем применения указанного ножа.</w:t>
      </w:r>
    </w:p>
    <w:p w14:paraId="38000000">
      <w:pPr>
        <w:ind w:left="0" w:firstLine="709"/>
        <w:contextualSpacing/>
        <w:jc w:val="both"/>
      </w:pPr>
      <w:r>
        <w:t xml:space="preserve">Уголовное дело расследовалось ОД ОМВД России по Майкопскому району и с утвержденным обвинительным заключением направлено прокуратурой в суд для рассмотрения по существу. </w:t>
      </w:r>
    </w:p>
    <w:p w14:paraId="39000000">
      <w:pPr>
        <w:ind w:left="0" w:firstLine="709"/>
        <w:jc w:val="both"/>
        <w:rPr>
          <w:sz w:val="22"/>
        </w:rPr>
      </w:pPr>
      <w:r>
        <w:t>Санкции ч. 1 ст. 167 УК РФ и ч. 1 ст. 119 УК РФ предусматривают наказание вплоть до 2 лет лишения свободы по каждому из преступлений.</w:t>
      </w:r>
    </w:p>
    <w:p w14:paraId="3A000000">
      <w:pPr>
        <w:jc w:val="both"/>
        <w:rPr>
          <w:sz w:val="22"/>
        </w:rPr>
      </w:pPr>
    </w:p>
    <w:p w14:paraId="3B000000">
      <w:pPr>
        <w:jc w:val="both"/>
        <w:rPr>
          <w:sz w:val="22"/>
        </w:rPr>
      </w:pPr>
    </w:p>
    <w:p w14:paraId="3C000000">
      <w:pPr>
        <w:jc w:val="both"/>
        <w:rPr>
          <w:sz w:val="22"/>
        </w:rPr>
      </w:pPr>
    </w:p>
    <w:p w14:paraId="3D000000">
      <w:pPr>
        <w:ind w:left="0" w:firstLine="709"/>
        <w:contextualSpacing/>
        <w:jc w:val="both"/>
        <w:rPr>
          <w:b/>
        </w:rPr>
      </w:pPr>
      <w:r>
        <w:rPr>
          <w:b/>
        </w:rPr>
        <w:t>Прокуратура Майкопского района направила в суд уголовное дело в отношении местной жительницы, обвиняемой в причинении легкого вреда здоровью с применением предметов, используемых в качестве оружия.</w:t>
      </w:r>
    </w:p>
    <w:p w14:paraId="3E000000">
      <w:pPr>
        <w:ind w:left="0" w:firstLine="709"/>
        <w:contextualSpacing/>
        <w:jc w:val="both"/>
        <w:rPr>
          <w:b/>
        </w:rPr>
      </w:pPr>
    </w:p>
    <w:p w14:paraId="3F000000">
      <w:pPr>
        <w:ind w:left="0" w:firstLine="709"/>
        <w:contextualSpacing/>
        <w:jc w:val="both"/>
        <w:rPr>
          <w:b w:val="0"/>
        </w:rPr>
      </w:pPr>
      <w:r>
        <w:t xml:space="preserve">Прокуратура Майкопского района утвердила обвинительный акт по уголовному делу в отношении 47-летней </w:t>
      </w:r>
      <w:r>
        <w:rPr>
          <w:b w:val="0"/>
        </w:rPr>
        <w:t>местной жительницы</w:t>
      </w:r>
      <w:r>
        <w:t>. Органом дознания она обвиняется в совершении преступления, предусмотренного п. «в» ч. 2 ст. 115 УК РФ (у</w:t>
      </w:r>
      <w:r>
        <w:rPr>
          <w:b w:val="0"/>
        </w:rPr>
        <w:t>мышленное прич</w:t>
      </w:r>
      <w:r>
        <w:t>инен</w:t>
      </w:r>
      <w:r>
        <w:rPr>
          <w:b w:val="0"/>
        </w:rPr>
        <w:t>ие</w:t>
      </w:r>
      <w:r>
        <w:t xml:space="preserve"> легкого вреда </w:t>
      </w:r>
      <w:r>
        <w:rPr>
          <w:b w:val="0"/>
        </w:rPr>
        <w:t>здоровью, вызвавшего кратковременное расстройство здоровья или незначительную стойкую утрату общей трудоспособности с с применением оружия или предметов, используемых в качестве оружия</w:t>
      </w:r>
      <w:r>
        <w:t>).</w:t>
      </w:r>
    </w:p>
    <w:p w14:paraId="40000000">
      <w:pPr>
        <w:ind w:left="0" w:firstLine="709"/>
        <w:contextualSpacing/>
        <w:jc w:val="both"/>
      </w:pPr>
      <w:r>
        <w:t xml:space="preserve">По версии дознания, в августе 2025 года у обвиняемой, находившейся в состоянии алкогольного опьянения, произошел конфликт с ее родным братом. В ходе указанного конфликта, обвиняемая используя в качестве оружия кухонный нож, умышлено нанесла своему родному брату один удар по передне-внутренней поверхности верхней трети правой голени, причинив последнему физическую боль и телесные повреждения, влекущие за собой причинение легкого вреда здоровью. </w:t>
      </w:r>
    </w:p>
    <w:p w14:paraId="41000000">
      <w:pPr>
        <w:ind w:left="0" w:firstLine="709"/>
        <w:contextualSpacing/>
        <w:jc w:val="both"/>
      </w:pPr>
      <w:r>
        <w:t xml:space="preserve">Уголовное дело расследовалось ОД ОМВД России по Майкопскому району и с утвержденным обвинительным актом прокуратурой Майкопского района направлено в суд для рассмотрения по существу. </w:t>
      </w:r>
    </w:p>
    <w:p w14:paraId="42000000">
      <w:pPr>
        <w:ind w:left="0" w:firstLine="709"/>
        <w:jc w:val="both"/>
        <w:rPr>
          <w:sz w:val="22"/>
        </w:rPr>
      </w:pPr>
      <w:r>
        <w:t>Санкция статьи предусматривает наказание вплоть до 2 лет лишения свободы.</w:t>
      </w:r>
    </w:p>
    <w:p w14:paraId="43000000">
      <w:pPr>
        <w:jc w:val="both"/>
        <w:rPr>
          <w:sz w:val="22"/>
        </w:rPr>
      </w:pPr>
    </w:p>
    <w:p w14:paraId="44000000">
      <w:pPr>
        <w:jc w:val="both"/>
        <w:rPr>
          <w:sz w:val="22"/>
        </w:rPr>
      </w:pPr>
    </w:p>
    <w:p w14:paraId="45000000">
      <w:pPr>
        <w:jc w:val="both"/>
        <w:rPr>
          <w:sz w:val="22"/>
        </w:rPr>
      </w:pPr>
    </w:p>
    <w:p w14:paraId="46000000">
      <w:pPr>
        <w:ind w:left="0" w:firstLine="709"/>
        <w:contextualSpacing/>
        <w:jc w:val="both"/>
        <w:rPr>
          <w:b/>
        </w:rPr>
      </w:pPr>
      <w:r>
        <w:rPr>
          <w:b/>
        </w:rPr>
        <w:t>Прокуратура Майкопского района направила в суд уголовное дело в отношении местной жительницы, обвиняемой в неуплате алиментов на ребенка.</w:t>
      </w:r>
    </w:p>
    <w:p w14:paraId="47000000">
      <w:pPr>
        <w:ind w:left="0" w:firstLine="709"/>
        <w:contextualSpacing/>
        <w:jc w:val="both"/>
        <w:rPr>
          <w:b/>
        </w:rPr>
      </w:pPr>
    </w:p>
    <w:p w14:paraId="48000000">
      <w:pPr>
        <w:ind w:left="0" w:firstLine="709"/>
        <w:contextualSpacing/>
        <w:jc w:val="both"/>
      </w:pPr>
      <w:r>
        <w:t>Прокуратура Майкопского района утвердила обвинительный акт по уголовному делу в отношении 43-летней жительницы Майкопского района. Она обвиняется по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14:paraId="49000000">
      <w:pPr>
        <w:ind w:left="0" w:firstLine="709"/>
        <w:contextualSpacing/>
        <w:jc w:val="both"/>
      </w:pPr>
      <w:r>
        <w:t>По версии дознания, в апреле 2025 года обвиняемая была привлечена к административной ответственности за неуплату назначенных решением суда алиментов на несовершеннолетнего ребенка.</w:t>
      </w:r>
    </w:p>
    <w:p w14:paraId="4A000000">
      <w:pPr>
        <w:ind w:left="0" w:firstLine="709"/>
        <w:contextualSpacing/>
        <w:jc w:val="both"/>
      </w:pPr>
      <w:r>
        <w:t>Однако обвиняемая должных выводов не сделала и продолжила уклоняться от уплаты долга. Общая сумма задолженности составила 389 тыс. рублей.</w:t>
      </w:r>
    </w:p>
    <w:p w14:paraId="4B000000">
      <w:pPr>
        <w:jc w:val="both"/>
        <w:rPr>
          <w:sz w:val="22"/>
        </w:rPr>
      </w:pPr>
      <w:r>
        <w:t>Уголовное дело расследовалось Майкопским районным отделением судебных приставов УФССП России по Республике Адыгея и с утвержденным обвинительным актом направлено прокуратурой в суд для рассмотрения по существу.</w:t>
      </w:r>
    </w:p>
    <w:p w14:paraId="4C000000">
      <w:pPr>
        <w:jc w:val="both"/>
        <w:rPr>
          <w:sz w:val="22"/>
        </w:rPr>
      </w:pPr>
    </w:p>
    <w:sectPr>
      <w:pgSz w:w="11906" w:h="16838"/>
      <w:pgMar w:top="1134" w:right="567" w:bottom="1134" w:left="1418" w:header="567" w:footer="709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9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AE01E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/>
      <w:color w:val="000000"/>
      <w:spacing w:val="0"/>
      <w:sz w:val="28"/>
    </w:rPr>
  </w:style>
  <w:style w:type="paragraph" w:styleId="2">
    <w:name w:val="heading 1"/>
    <w:basedOn w:val="1"/>
    <w:next w:val="1"/>
    <w:qFormat/>
    <w:uiPriority w:val="9"/>
    <w:pPr>
      <w:keepNext/>
      <w:widowControl w:val="0"/>
      <w:spacing w:line="302" w:lineRule="exact"/>
      <w:ind w:left="1094" w:firstLine="0"/>
      <w:outlineLvl w:val="0"/>
    </w:pPr>
    <w:rPr>
      <w:b/>
      <w:color w:val="000000"/>
      <w:spacing w:val="-4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uiPriority w:val="0"/>
    <w:rPr>
      <w:sz w:val="16"/>
    </w:rPr>
  </w:style>
  <w:style w:type="character" w:styleId="10">
    <w:name w:val="Hyperlink"/>
    <w:uiPriority w:val="0"/>
    <w:rPr>
      <w:color w:val="0000FF"/>
      <w:u w:val="single"/>
    </w:rPr>
  </w:style>
  <w:style w:type="paragraph" w:styleId="11">
    <w:name w:val="Balloon Text"/>
    <w:basedOn w:val="1"/>
    <w:uiPriority w:val="0"/>
    <w:rPr>
      <w:rFonts w:ascii="Segoe UI" w:hAnsi="Segoe UI"/>
      <w:sz w:val="18"/>
    </w:rPr>
  </w:style>
  <w:style w:type="paragraph" w:styleId="12">
    <w:name w:val="annotation text"/>
    <w:basedOn w:val="1"/>
    <w:uiPriority w:val="0"/>
    <w:rPr>
      <w:sz w:val="20"/>
    </w:rPr>
  </w:style>
  <w:style w:type="paragraph" w:styleId="13">
    <w:name w:val="annotation subject"/>
    <w:basedOn w:val="12"/>
    <w:next w:val="12"/>
    <w:uiPriority w:val="0"/>
    <w:rPr>
      <w:b/>
    </w:rPr>
  </w:style>
  <w:style w:type="paragraph" w:styleId="14">
    <w:name w:val="toc 8"/>
    <w:next w:val="1"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5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6">
    <w:name w:val="toc 9"/>
    <w:next w:val="1"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7"/>
    <w:next w:val="1"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Body Text"/>
    <w:basedOn w:val="1"/>
    <w:qFormat/>
    <w:uiPriority w:val="0"/>
    <w:pPr>
      <w:jc w:val="center"/>
    </w:pPr>
    <w:rPr>
      <w:b/>
      <w:caps/>
    </w:rPr>
  </w:style>
  <w:style w:type="paragraph" w:styleId="19">
    <w:name w:val="toc 1"/>
    <w:next w:val="1"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20">
    <w:name w:val="toc 6"/>
    <w:next w:val="1"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1">
    <w:name w:val="toc 3"/>
    <w:next w:val="1"/>
    <w:qFormat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2">
    <w:name w:val="toc 2"/>
    <w:next w:val="1"/>
    <w:qFormat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3">
    <w:name w:val="toc 4"/>
    <w:next w:val="1"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4">
    <w:name w:val="toc 5"/>
    <w:next w:val="1"/>
    <w:qFormat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5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6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27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table" w:styleId="28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9">
    <w:name w:val="Endnote"/>
    <w:link w:val="30"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30">
    <w:name w:val="Endnote1"/>
    <w:link w:val="29"/>
    <w:uiPriority w:val="0"/>
    <w:rPr>
      <w:rFonts w:ascii="XO Thames" w:hAnsi="XO Thames"/>
      <w:sz w:val="22"/>
    </w:rPr>
  </w:style>
  <w:style w:type="paragraph" w:customStyle="1" w:styleId="31">
    <w:name w:val="Style5"/>
    <w:basedOn w:val="1"/>
    <w:link w:val="32"/>
    <w:qFormat/>
    <w:uiPriority w:val="0"/>
    <w:pPr>
      <w:widowControl w:val="0"/>
      <w:spacing w:line="317" w:lineRule="exact"/>
      <w:ind w:left="346" w:hanging="346"/>
    </w:pPr>
    <w:rPr>
      <w:sz w:val="24"/>
    </w:rPr>
  </w:style>
  <w:style w:type="character" w:customStyle="1" w:styleId="32">
    <w:name w:val="Style51"/>
    <w:link w:val="31"/>
    <w:qFormat/>
    <w:uiPriority w:val="0"/>
    <w:rPr>
      <w:sz w:val="24"/>
    </w:rPr>
  </w:style>
  <w:style w:type="paragraph" w:customStyle="1" w:styleId="33">
    <w:name w:val="Основной текст (8)"/>
    <w:link w:val="34"/>
    <w:qFormat/>
    <w:uiPriority w:val="0"/>
    <w:pPr>
      <w:spacing w:before="0" w:after="160" w:line="264" w:lineRule="auto"/>
      <w:ind w:left="0" w:right="0" w:firstLine="0"/>
      <w:jc w:val="left"/>
    </w:pPr>
    <w:rPr>
      <w:rFonts w:ascii="Arial Narrow" w:hAnsi="Arial Narrow"/>
      <w:color w:val="000000"/>
      <w:spacing w:val="0"/>
      <w:sz w:val="16"/>
      <w:u w:val="single"/>
    </w:rPr>
  </w:style>
  <w:style w:type="character" w:customStyle="1" w:styleId="34">
    <w:name w:val="Основной текст (8)1"/>
    <w:basedOn w:val="7"/>
    <w:link w:val="33"/>
    <w:uiPriority w:val="0"/>
    <w:rPr>
      <w:rFonts w:ascii="Arial Narrow" w:hAnsi="Arial Narrow"/>
      <w:color w:val="000000"/>
      <w:spacing w:val="0"/>
      <w:sz w:val="16"/>
      <w:u w:val="single"/>
    </w:rPr>
  </w:style>
  <w:style w:type="paragraph" w:customStyle="1" w:styleId="35">
    <w:name w:val="Unresolved Mention"/>
    <w:link w:val="36"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/>
      <w:color w:val="605E5C"/>
      <w:spacing w:val="0"/>
      <w:sz w:val="22"/>
      <w:shd w:val="clear" w:fill="E1DFDD"/>
    </w:rPr>
  </w:style>
  <w:style w:type="character" w:customStyle="1" w:styleId="36">
    <w:name w:val="Unresolved Mention1"/>
    <w:basedOn w:val="7"/>
    <w:link w:val="35"/>
    <w:uiPriority w:val="0"/>
    <w:rPr>
      <w:color w:val="605E5C"/>
      <w:shd w:val="clear" w:fill="E1DFDD"/>
    </w:rPr>
  </w:style>
  <w:style w:type="paragraph" w:customStyle="1" w:styleId="37">
    <w:name w:val="Footnote"/>
    <w:link w:val="38"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38">
    <w:name w:val="Footnote1"/>
    <w:link w:val="37"/>
    <w:uiPriority w:val="0"/>
    <w:rPr>
      <w:rFonts w:ascii="XO Thames" w:hAnsi="XO Thames"/>
      <w:sz w:val="22"/>
    </w:rPr>
  </w:style>
  <w:style w:type="paragraph" w:customStyle="1" w:styleId="39">
    <w:name w:val="Header and Footer"/>
    <w:link w:val="40"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8"/>
    </w:rPr>
  </w:style>
  <w:style w:type="character" w:customStyle="1" w:styleId="40">
    <w:name w:val="Header and Footer1"/>
    <w:link w:val="39"/>
    <w:qFormat/>
    <w:uiPriority w:val="0"/>
    <w:rPr>
      <w:rFonts w:ascii="XO Thames" w:hAnsi="XO Thames"/>
      <w:sz w:val="28"/>
    </w:rPr>
  </w:style>
  <w:style w:type="paragraph" w:styleId="41">
    <w:name w:val="List Paragraph"/>
    <w:basedOn w:val="1"/>
    <w:uiPriority w:val="0"/>
    <w:pPr>
      <w:ind w:left="720" w:firstLine="0"/>
      <w:contextualSpacing/>
    </w:pPr>
  </w:style>
  <w:style w:type="paragraph" w:styleId="42">
    <w:name w:val="No Spacing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/>
      <w:color w:val="000000"/>
      <w:spacing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TotalTime>1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2025-11-20T10:27:05Z</dcterms:created>
  <dc:creator>twiii</dc:creator>
  <cp:lastModifiedBy>twiii</cp:lastModifiedBy>
  <dcterms:modified xsi:type="dcterms:W3CDTF">2025-11-20T10:28:55Z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0B906E0AE81D40C8B853F0F797B334D3_12</vt:lpwstr>
  </property>
</Properties>
</file>